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3" w:rsidRDefault="000B3E63" w:rsidP="000B3E63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80"/>
          <w:sz w:val="20"/>
          <w:szCs w:val="20"/>
        </w:rPr>
        <w:t>Regulamin przyznawania</w:t>
      </w:r>
    </w:p>
    <w:p w:rsidR="000B3E63" w:rsidRDefault="000B3E63" w:rsidP="000B3E63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80"/>
          <w:sz w:val="20"/>
          <w:szCs w:val="20"/>
        </w:rPr>
        <w:t>Statuetek Stowarzyszenia Miłośników Ziemi Pruchnickiej</w:t>
      </w:r>
    </w:p>
    <w:p w:rsidR="000B3E63" w:rsidRDefault="000B3E63" w:rsidP="000B3E63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80"/>
          <w:sz w:val="20"/>
          <w:szCs w:val="20"/>
        </w:rPr>
        <w:t>„SŁONECZNIK” – Zasłużony dla Ziemi Pruchnickiej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t> </w:t>
      </w:r>
    </w:p>
    <w:p w:rsidR="000B3E63" w:rsidRDefault="000B3E63" w:rsidP="000B3E63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color w:val="000080"/>
          <w:sz w:val="20"/>
          <w:szCs w:val="20"/>
        </w:rPr>
        <w:t>§ 1</w:t>
      </w:r>
    </w:p>
    <w:p w:rsidR="000B3E63" w:rsidRDefault="000B3E63" w:rsidP="000B3E6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 xml:space="preserve">1.Statuetki SMZP „SŁONECZNIK”- Zasłużony dla Ziemi Pruchnickiej, zwane dalej  „Statuetkami”, przyznawane są osobom fizycznym i prawnym, organizacjom i innym podmiotom działającym na rzecz rozwoju Ziemi Pruchnickiej, w celu wyróżnienia ich zasług, wybitnych osiągnięć i aktywności. </w:t>
      </w:r>
    </w:p>
    <w:p w:rsidR="000B3E63" w:rsidRDefault="000B3E63" w:rsidP="000B3E6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 xml:space="preserve">2. Statuetki są przyznawane w następujących kategoriach działalności: </w:t>
      </w:r>
    </w:p>
    <w:p w:rsidR="000B3E63" w:rsidRDefault="000B3E63" w:rsidP="000B3E6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 xml:space="preserve">a) w dziedzinie kultury, </w:t>
      </w:r>
    </w:p>
    <w:p w:rsidR="000B3E63" w:rsidRDefault="000B3E63" w:rsidP="000B3E6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 xml:space="preserve">b) w dziedzinie sportu i turystyki, </w:t>
      </w:r>
    </w:p>
    <w:p w:rsidR="000B3E63" w:rsidRDefault="000B3E63" w:rsidP="000B3E6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 xml:space="preserve">c) w dziedzinie oświaty, </w:t>
      </w:r>
    </w:p>
    <w:p w:rsidR="000B3E63" w:rsidRDefault="000B3E63" w:rsidP="000B3E6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 xml:space="preserve">d) w dziedzinie przedsiębiorczości, </w:t>
      </w:r>
    </w:p>
    <w:p w:rsidR="000B3E63" w:rsidRDefault="000B3E63" w:rsidP="000B3E6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 xml:space="preserve">e) w dziedzinie rozwoju gospodarczego Gminy Pruchnik, </w:t>
      </w:r>
    </w:p>
    <w:p w:rsidR="000B3E63" w:rsidRDefault="000B3E63" w:rsidP="000B3E6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 xml:space="preserve">f) Nagroda Specjalna, </w:t>
      </w:r>
    </w:p>
    <w:p w:rsidR="000B3E63" w:rsidRDefault="000B3E63" w:rsidP="000B3E6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 xml:space="preserve">g) Nagroda Honorowa, </w:t>
      </w:r>
    </w:p>
    <w:p w:rsidR="000B3E63" w:rsidRDefault="000B3E63" w:rsidP="000B3E63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80"/>
          <w:sz w:val="20"/>
          <w:szCs w:val="20"/>
        </w:rPr>
        <w:t xml:space="preserve">3. Statuetki mogą być przyznawane za osiągnięcia indywidualne lub zespołowe.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t> </w:t>
      </w:r>
    </w:p>
    <w:p w:rsidR="000B3E63" w:rsidRDefault="000B3E63" w:rsidP="000B3E63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color w:val="000080"/>
          <w:sz w:val="20"/>
          <w:szCs w:val="20"/>
        </w:rPr>
        <w:t>§ 2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1. Wnioski o przyznanie statuetek mogą składać: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a) organy i jednostki samorządowe,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b) organizacje pozarządowe (stowarzyszenia, związki, fundacje),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c) osoby prawne,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d) osoby fizyczne.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2. Wniosek można pobrać w siedzibie Stowarzyszenia: Pruchnik, ul. Ks. B. Markiewicza 20.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Style w:val="Pogrubienie"/>
          <w:rFonts w:ascii="Arial" w:hAnsi="Arial" w:cs="Arial"/>
          <w:color w:val="000080"/>
          <w:sz w:val="20"/>
          <w:szCs w:val="20"/>
        </w:rPr>
        <w:t xml:space="preserve">3. Wnioski w sprawie przyznawania statuetek należy składać w terminie do dnia 30 kwietnia 2017 r. w siedzibie Stowarzyszenia: 37-560 Pruchnik, ul. Ks. B. Markiewicza 20 z dopiskiem: Statuetki SMZP.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4. W razie stwierdzenia braków formalnych wnioskodawca jest zobowiązany do ich usunięcia w terminie 7 dni od dnia powiadomienia.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5. Wniosek pozostawia się bez rozpatrzenia w przypadku: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1) złożenia po terminie,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2) cofnięcia przez wnioskodawcę,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3) rezygnacji kandydata,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4) braków formalnych, jeśli nie usunięto ich w terminie.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t> </w:t>
      </w:r>
    </w:p>
    <w:p w:rsidR="000B3E63" w:rsidRDefault="000B3E63" w:rsidP="000B3E63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color w:val="000080"/>
          <w:sz w:val="20"/>
          <w:szCs w:val="20"/>
        </w:rPr>
        <w:t>§ 3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1. O wyborze laureata w poszczególnych kategoriach decyduje Kapituła konkursowa, zwana  dalej Kapitułą, powołana przez Zarząd Stowarzyszenia.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2. Skład Kapituły ustala się na okres czterech lat. Liczba członków Kapituły jest nieparzysta. 4. Decyzja Kapituły jest podejmowana zwykłą większością głosów w głosowaniu tajnym.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5. Obrady Kapituły są tajne.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6. Po zakończeniu prac Kapituła sporządza protokół.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7. Członkowie Kapituły uczestniczą w jej pracach nieodpłatnie. </w:t>
      </w:r>
    </w:p>
    <w:p w:rsidR="000B3E63" w:rsidRDefault="000B3E63" w:rsidP="000B3E63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color w:val="000080"/>
          <w:sz w:val="20"/>
          <w:szCs w:val="20"/>
        </w:rPr>
        <w:t>§ 4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Statuetka jest przyznawana za: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a) działalność, wybitne osiągnięcia i zasługi w dziedzinie rozwoju kultury w gminie Pruchnik,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b) wspieranie rozwoju turystyki, sportu wyczynowego i amatorskiego - osiągnięcia sportowe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c) wybitne osiągnięcia i zasługi w dziedzinie oświaty,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d) osiągnięcia w dziedzinie przedsiębiorczości,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e) wkład w dynamiczny rozwój gospodarczy gminy,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f) wybitną działalność charytatywną , społeczną, oraz szczególne osiągnięcia i zasługi dla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   promocji Gminy i jej mieszkańców,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g) Nagroda Honorowa </w:t>
      </w:r>
    </w:p>
    <w:p w:rsidR="000B3E63" w:rsidRDefault="000B3E63" w:rsidP="000B3E63">
      <w:pPr>
        <w:pStyle w:val="NormalnyWeb"/>
        <w:spacing w:before="0" w:beforeAutospacing="0" w:after="0" w:afterAutospacing="0"/>
        <w:jc w:val="center"/>
      </w:pPr>
      <w:r>
        <w:rPr>
          <w:rFonts w:ascii="Arial" w:hAnsi="Arial" w:cs="Arial"/>
          <w:color w:val="000080"/>
          <w:sz w:val="20"/>
          <w:szCs w:val="20"/>
        </w:rPr>
        <w:t>§ 5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1. Dopuszcza się nie przyznanie statuetki lub przyznanie jej więcej niż jednemu kandydatowi w każdej kategorii.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>2. Ogłoszenie wyników i wręczenie statuetek w roku bieżącym odbędzie się podczas czerwcowych obchodów „Dni Pruchnika” .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lastRenderedPageBreak/>
        <w:t xml:space="preserve">3. Nie określa się ścisłego terminu nagradzania Statuetkami w latach następnych, przy zachowaniu założenia, że będą one przyznawane cyklicznie.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4. Regulamin konkursu dostępny jest w Centrum Kultury, Sportu i Turystyki w Pruchniku lub na stronie internetowej ckpruchnik.pl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5. Dodatkowe informacje można uzyskać w siedzibie Stowarzyszenia, 37-560 Pruchnik, ul. Ks. B. Markiewicza 20, tel. 16 628 80 65 </w:t>
      </w:r>
    </w:p>
    <w:p w:rsidR="000B3E63" w:rsidRDefault="000B3E63" w:rsidP="000B3E63">
      <w:pPr>
        <w:pStyle w:val="NormalnyWeb"/>
        <w:spacing w:before="0" w:beforeAutospacing="0" w:after="0" w:afterAutospacing="0"/>
      </w:pPr>
      <w:r>
        <w:rPr>
          <w:rFonts w:ascii="Arial" w:hAnsi="Arial" w:cs="Arial"/>
          <w:color w:val="000080"/>
          <w:sz w:val="20"/>
          <w:szCs w:val="20"/>
        </w:rPr>
        <w:t xml:space="preserve">6.W kwestiach nieprzewidzianych niniejszym regulaminem głos rozstrzygający ma Przewodniczący Kapituły. </w:t>
      </w:r>
    </w:p>
    <w:p w:rsidR="00BD01A0" w:rsidRDefault="00BD01A0" w:rsidP="000B3E63">
      <w:pPr>
        <w:spacing w:after="0" w:line="240" w:lineRule="auto"/>
      </w:pPr>
    </w:p>
    <w:sectPr w:rsidR="00BD01A0" w:rsidSect="00BD0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E63"/>
    <w:rsid w:val="000B3E63"/>
    <w:rsid w:val="00BD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B3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B3E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dcterms:created xsi:type="dcterms:W3CDTF">2017-02-14T12:26:00Z</dcterms:created>
  <dcterms:modified xsi:type="dcterms:W3CDTF">2017-02-14T12:28:00Z</dcterms:modified>
</cp:coreProperties>
</file>